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27AA" w14:textId="77777777" w:rsidR="00D01026" w:rsidRDefault="00000000">
      <w:pPr>
        <w:ind w:left="144" w:right="144"/>
        <w:jc w:val="right"/>
        <w:rPr>
          <w:sz w:val="20"/>
          <w:szCs w:val="20"/>
        </w:rPr>
      </w:pPr>
      <w:r>
        <w:rPr>
          <w:sz w:val="20"/>
          <w:szCs w:val="20"/>
        </w:rPr>
        <w:t> </w:t>
      </w:r>
    </w:p>
    <w:p w14:paraId="5D6D5E27" w14:textId="77777777" w:rsidR="00D01026" w:rsidRDefault="00000000">
      <w:pPr>
        <w:ind w:left="144" w:right="144"/>
        <w:jc w:val="right"/>
        <w:rPr>
          <w:sz w:val="20"/>
          <w:szCs w:val="20"/>
        </w:rPr>
      </w:pPr>
      <w:r>
        <w:rPr>
          <w:b/>
          <w:bCs/>
          <w:sz w:val="20"/>
          <w:szCs w:val="20"/>
        </w:rPr>
        <w:t>Exhibit 32.2</w:t>
      </w:r>
    </w:p>
    <w:p w14:paraId="47C1DD40" w14:textId="77777777" w:rsidR="00D01026" w:rsidRDefault="00000000">
      <w:pPr>
        <w:ind w:left="234" w:right="288"/>
        <w:jc w:val="right"/>
        <w:rPr>
          <w:sz w:val="20"/>
          <w:szCs w:val="20"/>
        </w:rPr>
      </w:pPr>
      <w:r>
        <w:rPr>
          <w:sz w:val="20"/>
          <w:szCs w:val="20"/>
        </w:rPr>
        <w:t> </w:t>
      </w:r>
    </w:p>
    <w:p w14:paraId="7351CD58" w14:textId="77777777" w:rsidR="00D01026" w:rsidRDefault="00000000">
      <w:pPr>
        <w:ind w:left="144" w:right="144"/>
        <w:jc w:val="center"/>
        <w:rPr>
          <w:sz w:val="20"/>
          <w:szCs w:val="20"/>
        </w:rPr>
      </w:pPr>
      <w:r>
        <w:rPr>
          <w:b/>
          <w:bCs/>
          <w:sz w:val="20"/>
          <w:szCs w:val="20"/>
        </w:rPr>
        <w:t>CERTIFICATION OF CHIEF EXECUTIVE OFFICER</w:t>
      </w:r>
    </w:p>
    <w:p w14:paraId="243F94CB" w14:textId="77777777" w:rsidR="00D01026" w:rsidRDefault="00000000">
      <w:pPr>
        <w:ind w:left="144" w:right="144"/>
        <w:jc w:val="center"/>
        <w:rPr>
          <w:sz w:val="20"/>
          <w:szCs w:val="20"/>
        </w:rPr>
      </w:pPr>
      <w:r>
        <w:rPr>
          <w:b/>
          <w:bCs/>
          <w:sz w:val="20"/>
          <w:szCs w:val="20"/>
        </w:rPr>
        <w:t>PURSUANT TO</w:t>
      </w:r>
    </w:p>
    <w:p w14:paraId="363BF1E9" w14:textId="77777777" w:rsidR="00D01026" w:rsidRDefault="00000000">
      <w:pPr>
        <w:ind w:left="144" w:right="144"/>
        <w:jc w:val="center"/>
        <w:rPr>
          <w:sz w:val="20"/>
          <w:szCs w:val="20"/>
        </w:rPr>
      </w:pPr>
      <w:r>
        <w:rPr>
          <w:b/>
          <w:bCs/>
          <w:sz w:val="20"/>
          <w:szCs w:val="20"/>
        </w:rPr>
        <w:t>18 U.S.C. SECTION 1350,</w:t>
      </w:r>
    </w:p>
    <w:p w14:paraId="34BC3A08" w14:textId="77777777" w:rsidR="00D01026" w:rsidRDefault="00000000">
      <w:pPr>
        <w:ind w:left="144" w:right="144"/>
        <w:jc w:val="center"/>
        <w:rPr>
          <w:sz w:val="20"/>
          <w:szCs w:val="20"/>
        </w:rPr>
      </w:pPr>
      <w:r>
        <w:rPr>
          <w:b/>
          <w:bCs/>
          <w:sz w:val="20"/>
          <w:szCs w:val="20"/>
        </w:rPr>
        <w:t>AS ADOPTED PURSUANT TO</w:t>
      </w:r>
    </w:p>
    <w:p w14:paraId="340B1C33" w14:textId="77777777" w:rsidR="00D01026" w:rsidRDefault="00000000">
      <w:pPr>
        <w:ind w:left="144" w:right="144"/>
        <w:jc w:val="center"/>
        <w:rPr>
          <w:sz w:val="20"/>
          <w:szCs w:val="20"/>
        </w:rPr>
      </w:pPr>
      <w:r>
        <w:rPr>
          <w:b/>
          <w:bCs/>
          <w:sz w:val="20"/>
          <w:szCs w:val="20"/>
        </w:rPr>
        <w:t>SECTION 906 OF THE SARBANES-OXLEY ACT OF 2002</w:t>
      </w:r>
    </w:p>
    <w:p w14:paraId="29459B75" w14:textId="77777777" w:rsidR="00D01026" w:rsidRDefault="00000000">
      <w:pPr>
        <w:ind w:left="234" w:right="288"/>
        <w:jc w:val="both"/>
        <w:rPr>
          <w:sz w:val="20"/>
          <w:szCs w:val="20"/>
        </w:rPr>
      </w:pPr>
      <w:r>
        <w:rPr>
          <w:sz w:val="20"/>
          <w:szCs w:val="20"/>
        </w:rPr>
        <w:t> </w:t>
      </w:r>
    </w:p>
    <w:p w14:paraId="6E69A38E" w14:textId="08D29356" w:rsidR="00D01026" w:rsidRDefault="00000000">
      <w:pPr>
        <w:ind w:left="144" w:right="144" w:firstLine="900"/>
        <w:jc w:val="both"/>
        <w:rPr>
          <w:sz w:val="20"/>
          <w:szCs w:val="20"/>
        </w:rPr>
      </w:pPr>
      <w:r>
        <w:rPr>
          <w:sz w:val="20"/>
          <w:szCs w:val="20"/>
        </w:rPr>
        <w:t xml:space="preserve">I, </w:t>
      </w:r>
      <w:r w:rsidR="003C560C">
        <w:rPr>
          <w:sz w:val="20"/>
          <w:szCs w:val="20"/>
        </w:rPr>
        <w:t>___________</w:t>
      </w:r>
      <w:r>
        <w:rPr>
          <w:sz w:val="20"/>
          <w:szCs w:val="20"/>
        </w:rPr>
        <w:t xml:space="preserve">, Chief Financial Officer of </w:t>
      </w:r>
      <w:r w:rsidR="003C560C">
        <w:rPr>
          <w:sz w:val="20"/>
          <w:szCs w:val="20"/>
        </w:rPr>
        <w:t>XYZ Corp</w:t>
      </w:r>
      <w:r>
        <w:rPr>
          <w:sz w:val="20"/>
          <w:szCs w:val="20"/>
        </w:rPr>
        <w:t>, Inc. (the “Company”), certify, pursuant to Section 906 of the Sarbanes-Oxley Act of 2002, 18 U.S.C. Section 1350, that, to the best of my knowledge:</w:t>
      </w:r>
    </w:p>
    <w:p w14:paraId="65B4666F" w14:textId="77777777" w:rsidR="00D01026" w:rsidRDefault="0000000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432"/>
        <w:gridCol w:w="9504"/>
      </w:tblGrid>
      <w:tr w:rsidR="00D01026" w14:paraId="125A4D2C" w14:textId="77777777">
        <w:tc>
          <w:tcPr>
            <w:tcW w:w="400" w:type="pct"/>
            <w:tcMar>
              <w:top w:w="5" w:type="dxa"/>
              <w:left w:w="5" w:type="dxa"/>
              <w:bottom w:w="5" w:type="dxa"/>
              <w:right w:w="5" w:type="dxa"/>
            </w:tcMar>
            <w:vAlign w:val="center"/>
            <w:hideMark/>
          </w:tcPr>
          <w:p w14:paraId="54CAA73C" w14:textId="77777777" w:rsidR="00D01026" w:rsidRDefault="00000000">
            <w:pPr>
              <w:ind w:left="90"/>
              <w:rPr>
                <w:color w:val="000000"/>
                <w:sz w:val="20"/>
                <w:szCs w:val="20"/>
              </w:rPr>
            </w:pPr>
            <w:r>
              <w:rPr>
                <w:color w:val="000000"/>
                <w:sz w:val="20"/>
                <w:szCs w:val="20"/>
              </w:rPr>
              <w:t> </w:t>
            </w:r>
          </w:p>
        </w:tc>
        <w:tc>
          <w:tcPr>
            <w:tcW w:w="200" w:type="pct"/>
            <w:tcMar>
              <w:top w:w="5" w:type="dxa"/>
              <w:left w:w="5" w:type="dxa"/>
              <w:bottom w:w="5" w:type="dxa"/>
              <w:right w:w="5" w:type="dxa"/>
            </w:tcMar>
            <w:hideMark/>
          </w:tcPr>
          <w:p w14:paraId="7D7E8CBF" w14:textId="77777777" w:rsidR="00D01026" w:rsidRDefault="00000000">
            <w:pPr>
              <w:ind w:left="90"/>
              <w:jc w:val="both"/>
              <w:rPr>
                <w:color w:val="000000"/>
                <w:sz w:val="20"/>
                <w:szCs w:val="20"/>
              </w:rPr>
            </w:pPr>
            <w:r>
              <w:rPr>
                <w:color w:val="000000"/>
                <w:sz w:val="20"/>
                <w:szCs w:val="20"/>
              </w:rPr>
              <w:t>1.</w:t>
            </w:r>
          </w:p>
        </w:tc>
        <w:tc>
          <w:tcPr>
            <w:tcW w:w="4400" w:type="pct"/>
            <w:tcMar>
              <w:top w:w="5" w:type="dxa"/>
              <w:left w:w="5" w:type="dxa"/>
              <w:bottom w:w="5" w:type="dxa"/>
              <w:right w:w="5" w:type="dxa"/>
            </w:tcMar>
            <w:hideMark/>
          </w:tcPr>
          <w:p w14:paraId="7AEA876D" w14:textId="77777777" w:rsidR="00D01026" w:rsidRDefault="00000000">
            <w:pPr>
              <w:ind w:left="90"/>
              <w:jc w:val="both"/>
              <w:rPr>
                <w:color w:val="000000"/>
                <w:sz w:val="20"/>
                <w:szCs w:val="20"/>
              </w:rPr>
            </w:pPr>
            <w:r>
              <w:rPr>
                <w:color w:val="000000"/>
                <w:sz w:val="20"/>
                <w:szCs w:val="20"/>
              </w:rPr>
              <w:t>the Quarterly Report on Form 10-Q of the Company for the quarter ended April 30, 2019 (the “Report”) fully complies with the requirements of Section 13(a) or 15(d) of the Securities Exchange Act of 1934 (15 U.S.C. 78m or 78o(d)); and</w:t>
            </w:r>
          </w:p>
        </w:tc>
      </w:tr>
    </w:tbl>
    <w:p w14:paraId="2D4F4C1B" w14:textId="77777777" w:rsidR="00D01026" w:rsidRDefault="00000000">
      <w:pPr>
        <w:ind w:left="234" w:right="288" w:firstLine="60"/>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864"/>
        <w:gridCol w:w="432"/>
        <w:gridCol w:w="9504"/>
      </w:tblGrid>
      <w:tr w:rsidR="00D01026" w14:paraId="006C7CAD" w14:textId="77777777">
        <w:tc>
          <w:tcPr>
            <w:tcW w:w="400" w:type="pct"/>
            <w:tcMar>
              <w:top w:w="5" w:type="dxa"/>
              <w:left w:w="5" w:type="dxa"/>
              <w:bottom w:w="5" w:type="dxa"/>
              <w:right w:w="5" w:type="dxa"/>
            </w:tcMar>
            <w:vAlign w:val="center"/>
            <w:hideMark/>
          </w:tcPr>
          <w:p w14:paraId="56276759" w14:textId="77777777" w:rsidR="00D01026" w:rsidRDefault="00000000">
            <w:pPr>
              <w:ind w:left="90"/>
              <w:rPr>
                <w:color w:val="000000"/>
                <w:sz w:val="20"/>
                <w:szCs w:val="20"/>
              </w:rPr>
            </w:pPr>
            <w:r>
              <w:rPr>
                <w:color w:val="000000"/>
                <w:sz w:val="20"/>
                <w:szCs w:val="20"/>
              </w:rPr>
              <w:t> </w:t>
            </w:r>
          </w:p>
        </w:tc>
        <w:tc>
          <w:tcPr>
            <w:tcW w:w="200" w:type="pct"/>
            <w:tcMar>
              <w:top w:w="5" w:type="dxa"/>
              <w:left w:w="5" w:type="dxa"/>
              <w:bottom w:w="5" w:type="dxa"/>
              <w:right w:w="5" w:type="dxa"/>
            </w:tcMar>
            <w:hideMark/>
          </w:tcPr>
          <w:p w14:paraId="40B49C5F" w14:textId="77777777" w:rsidR="00D01026" w:rsidRDefault="00000000">
            <w:pPr>
              <w:ind w:left="90"/>
              <w:jc w:val="both"/>
              <w:rPr>
                <w:color w:val="000000"/>
                <w:sz w:val="20"/>
                <w:szCs w:val="20"/>
              </w:rPr>
            </w:pPr>
            <w:r>
              <w:rPr>
                <w:color w:val="000000"/>
                <w:sz w:val="20"/>
                <w:szCs w:val="20"/>
              </w:rPr>
              <w:t>2.</w:t>
            </w:r>
          </w:p>
        </w:tc>
        <w:tc>
          <w:tcPr>
            <w:tcW w:w="4400" w:type="pct"/>
            <w:tcMar>
              <w:top w:w="5" w:type="dxa"/>
              <w:left w:w="5" w:type="dxa"/>
              <w:bottom w:w="5" w:type="dxa"/>
              <w:right w:w="5" w:type="dxa"/>
            </w:tcMar>
            <w:hideMark/>
          </w:tcPr>
          <w:p w14:paraId="6BDFB696" w14:textId="77777777" w:rsidR="00D01026" w:rsidRDefault="00000000">
            <w:pPr>
              <w:ind w:left="90"/>
              <w:jc w:val="both"/>
              <w:rPr>
                <w:color w:val="000000"/>
                <w:sz w:val="20"/>
                <w:szCs w:val="20"/>
              </w:rPr>
            </w:pPr>
            <w:r>
              <w:rPr>
                <w:color w:val="000000"/>
                <w:sz w:val="20"/>
                <w:szCs w:val="20"/>
              </w:rPr>
              <w:t>the information contained in the Report fairly presents, in all material respects, the financial condition and results of operations of the Company.</w:t>
            </w:r>
          </w:p>
        </w:tc>
      </w:tr>
    </w:tbl>
    <w:p w14:paraId="5CF7A6C7" w14:textId="77777777" w:rsidR="00D01026" w:rsidRDefault="00000000">
      <w:pPr>
        <w:ind w:left="234" w:right="288"/>
        <w:jc w:val="both"/>
        <w:rPr>
          <w:sz w:val="20"/>
          <w:szCs w:val="20"/>
        </w:rPr>
      </w:pPr>
      <w:r>
        <w:rPr>
          <w:sz w:val="20"/>
          <w:szCs w:val="20"/>
        </w:rPr>
        <w:t> </w:t>
      </w:r>
    </w:p>
    <w:p w14:paraId="23C60766" w14:textId="77777777" w:rsidR="00D01026" w:rsidRDefault="00000000">
      <w:pPr>
        <w:ind w:left="234" w:right="288"/>
        <w:jc w:val="both"/>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648"/>
        <w:gridCol w:w="4752"/>
        <w:gridCol w:w="3240"/>
        <w:gridCol w:w="2160"/>
      </w:tblGrid>
      <w:tr w:rsidR="00D01026" w14:paraId="778CE244" w14:textId="77777777">
        <w:tc>
          <w:tcPr>
            <w:tcW w:w="300" w:type="pct"/>
            <w:tcMar>
              <w:top w:w="5" w:type="dxa"/>
              <w:left w:w="5" w:type="dxa"/>
              <w:bottom w:w="5" w:type="dxa"/>
              <w:right w:w="5" w:type="dxa"/>
            </w:tcMar>
            <w:vAlign w:val="center"/>
            <w:hideMark/>
          </w:tcPr>
          <w:p w14:paraId="7F169098" w14:textId="77777777" w:rsidR="00D01026" w:rsidRDefault="00000000">
            <w:pPr>
              <w:ind w:left="90"/>
              <w:rPr>
                <w:color w:val="000000"/>
                <w:sz w:val="20"/>
                <w:szCs w:val="20"/>
              </w:rPr>
            </w:pPr>
            <w:r>
              <w:rPr>
                <w:color w:val="000000"/>
                <w:sz w:val="20"/>
                <w:szCs w:val="20"/>
              </w:rPr>
              <w:t> </w:t>
            </w:r>
          </w:p>
        </w:tc>
        <w:tc>
          <w:tcPr>
            <w:tcW w:w="2200" w:type="pct"/>
            <w:tcMar>
              <w:top w:w="5" w:type="dxa"/>
              <w:left w:w="5" w:type="dxa"/>
              <w:bottom w:w="5" w:type="dxa"/>
              <w:right w:w="5" w:type="dxa"/>
            </w:tcMar>
            <w:vAlign w:val="center"/>
            <w:hideMark/>
          </w:tcPr>
          <w:p w14:paraId="1FB60E6F" w14:textId="4FC2BF81" w:rsidR="00D01026" w:rsidRDefault="00000000">
            <w:pPr>
              <w:ind w:left="90"/>
              <w:rPr>
                <w:color w:val="000000"/>
                <w:sz w:val="20"/>
                <w:szCs w:val="20"/>
              </w:rPr>
            </w:pPr>
            <w:r>
              <w:rPr>
                <w:color w:val="000000"/>
                <w:sz w:val="20"/>
                <w:szCs w:val="20"/>
              </w:rPr>
              <w:t xml:space="preserve">Date: </w:t>
            </w:r>
            <w:r w:rsidR="003C560C">
              <w:rPr>
                <w:color w:val="000000"/>
                <w:sz w:val="20"/>
                <w:szCs w:val="20"/>
              </w:rPr>
              <w:t>____________________</w:t>
            </w:r>
          </w:p>
        </w:tc>
        <w:tc>
          <w:tcPr>
            <w:tcW w:w="1500" w:type="pct"/>
            <w:tcBorders>
              <w:bottom w:val="single" w:sz="6" w:space="0" w:color="000000"/>
            </w:tcBorders>
            <w:tcMar>
              <w:top w:w="5" w:type="dxa"/>
              <w:left w:w="5" w:type="dxa"/>
              <w:bottom w:w="8" w:type="dxa"/>
              <w:right w:w="5" w:type="dxa"/>
            </w:tcMar>
            <w:vAlign w:val="center"/>
            <w:hideMark/>
          </w:tcPr>
          <w:p w14:paraId="26546B81" w14:textId="116AECDD" w:rsidR="00D01026" w:rsidRDefault="00000000">
            <w:pPr>
              <w:ind w:left="90"/>
              <w:rPr>
                <w:color w:val="000000"/>
                <w:sz w:val="20"/>
                <w:szCs w:val="20"/>
              </w:rPr>
            </w:pPr>
            <w:r>
              <w:rPr>
                <w:color w:val="000000"/>
                <w:sz w:val="20"/>
                <w:szCs w:val="20"/>
              </w:rPr>
              <w:t xml:space="preserve">/s/ </w:t>
            </w:r>
          </w:p>
        </w:tc>
        <w:tc>
          <w:tcPr>
            <w:tcW w:w="1000" w:type="pct"/>
            <w:tcMar>
              <w:top w:w="5" w:type="dxa"/>
              <w:left w:w="5" w:type="dxa"/>
              <w:bottom w:w="5" w:type="dxa"/>
              <w:right w:w="5" w:type="dxa"/>
            </w:tcMar>
            <w:vAlign w:val="center"/>
            <w:hideMark/>
          </w:tcPr>
          <w:p w14:paraId="0FACE9AA" w14:textId="77777777" w:rsidR="00D01026" w:rsidRDefault="00000000">
            <w:pPr>
              <w:ind w:left="90"/>
              <w:rPr>
                <w:color w:val="000000"/>
                <w:sz w:val="20"/>
                <w:szCs w:val="20"/>
              </w:rPr>
            </w:pPr>
            <w:r>
              <w:rPr>
                <w:color w:val="000000"/>
                <w:sz w:val="20"/>
                <w:szCs w:val="20"/>
              </w:rPr>
              <w:t> </w:t>
            </w:r>
          </w:p>
        </w:tc>
      </w:tr>
      <w:tr w:rsidR="00D01026" w14:paraId="09A8FE6D" w14:textId="77777777">
        <w:tc>
          <w:tcPr>
            <w:tcW w:w="300" w:type="pct"/>
            <w:tcMar>
              <w:top w:w="5" w:type="dxa"/>
              <w:left w:w="5" w:type="dxa"/>
              <w:bottom w:w="5" w:type="dxa"/>
              <w:right w:w="5" w:type="dxa"/>
            </w:tcMar>
            <w:vAlign w:val="center"/>
            <w:hideMark/>
          </w:tcPr>
          <w:p w14:paraId="72D13DCA" w14:textId="77777777" w:rsidR="00D01026" w:rsidRDefault="00000000">
            <w:pPr>
              <w:ind w:left="90"/>
              <w:rPr>
                <w:color w:val="000000"/>
                <w:sz w:val="20"/>
                <w:szCs w:val="20"/>
              </w:rPr>
            </w:pPr>
            <w:r>
              <w:rPr>
                <w:color w:val="000000"/>
                <w:sz w:val="20"/>
                <w:szCs w:val="20"/>
              </w:rPr>
              <w:t> </w:t>
            </w:r>
          </w:p>
        </w:tc>
        <w:tc>
          <w:tcPr>
            <w:tcW w:w="2200" w:type="pct"/>
            <w:tcMar>
              <w:top w:w="5" w:type="dxa"/>
              <w:left w:w="5" w:type="dxa"/>
              <w:bottom w:w="5" w:type="dxa"/>
              <w:right w:w="5" w:type="dxa"/>
            </w:tcMar>
            <w:vAlign w:val="center"/>
            <w:hideMark/>
          </w:tcPr>
          <w:p w14:paraId="603C6E95" w14:textId="77777777" w:rsidR="00D01026" w:rsidRDefault="00000000">
            <w:pPr>
              <w:ind w:left="90"/>
              <w:rPr>
                <w:color w:val="000000"/>
                <w:sz w:val="20"/>
                <w:szCs w:val="20"/>
              </w:rPr>
            </w:pPr>
            <w:r>
              <w:rPr>
                <w:color w:val="000000"/>
                <w:sz w:val="20"/>
                <w:szCs w:val="20"/>
              </w:rPr>
              <w:t> </w:t>
            </w:r>
          </w:p>
        </w:tc>
        <w:tc>
          <w:tcPr>
            <w:tcW w:w="1500" w:type="pct"/>
            <w:tcMar>
              <w:top w:w="5" w:type="dxa"/>
              <w:left w:w="5" w:type="dxa"/>
              <w:bottom w:w="5" w:type="dxa"/>
              <w:right w:w="5" w:type="dxa"/>
            </w:tcMar>
            <w:vAlign w:val="center"/>
            <w:hideMark/>
          </w:tcPr>
          <w:p w14:paraId="23210376" w14:textId="77777777" w:rsidR="00D01026" w:rsidRDefault="003C560C">
            <w:pPr>
              <w:ind w:left="90"/>
              <w:rPr>
                <w:color w:val="000000"/>
                <w:sz w:val="20"/>
                <w:szCs w:val="20"/>
              </w:rPr>
            </w:pPr>
            <w:r>
              <w:rPr>
                <w:color w:val="000000"/>
                <w:sz w:val="20"/>
                <w:szCs w:val="20"/>
              </w:rPr>
              <w:t xml:space="preserve">Name: </w:t>
            </w:r>
          </w:p>
          <w:p w14:paraId="096B423E" w14:textId="42120247" w:rsidR="003C560C" w:rsidRDefault="003C560C">
            <w:pPr>
              <w:ind w:left="90"/>
              <w:rPr>
                <w:color w:val="000000"/>
                <w:sz w:val="20"/>
                <w:szCs w:val="20"/>
              </w:rPr>
            </w:pPr>
            <w:r>
              <w:rPr>
                <w:color w:val="000000"/>
                <w:sz w:val="20"/>
                <w:szCs w:val="20"/>
              </w:rPr>
              <w:t xml:space="preserve">Title: </w:t>
            </w:r>
          </w:p>
        </w:tc>
        <w:tc>
          <w:tcPr>
            <w:tcW w:w="1000" w:type="pct"/>
            <w:tcMar>
              <w:top w:w="5" w:type="dxa"/>
              <w:left w:w="5" w:type="dxa"/>
              <w:bottom w:w="5" w:type="dxa"/>
              <w:right w:w="5" w:type="dxa"/>
            </w:tcMar>
            <w:vAlign w:val="center"/>
            <w:hideMark/>
          </w:tcPr>
          <w:p w14:paraId="72D8FE84" w14:textId="77777777" w:rsidR="00D01026" w:rsidRDefault="00000000">
            <w:pPr>
              <w:ind w:left="90"/>
              <w:rPr>
                <w:color w:val="000000"/>
                <w:sz w:val="20"/>
                <w:szCs w:val="20"/>
              </w:rPr>
            </w:pPr>
            <w:r>
              <w:rPr>
                <w:color w:val="000000"/>
                <w:sz w:val="20"/>
                <w:szCs w:val="20"/>
              </w:rPr>
              <w:t> </w:t>
            </w:r>
          </w:p>
        </w:tc>
      </w:tr>
      <w:tr w:rsidR="00D01026" w14:paraId="5F31650D" w14:textId="77777777">
        <w:tc>
          <w:tcPr>
            <w:tcW w:w="300" w:type="pct"/>
            <w:tcMar>
              <w:top w:w="5" w:type="dxa"/>
              <w:left w:w="5" w:type="dxa"/>
              <w:bottom w:w="5" w:type="dxa"/>
              <w:right w:w="5" w:type="dxa"/>
            </w:tcMar>
            <w:vAlign w:val="center"/>
            <w:hideMark/>
          </w:tcPr>
          <w:p w14:paraId="33354170" w14:textId="77777777" w:rsidR="00D01026" w:rsidRDefault="00000000">
            <w:pPr>
              <w:ind w:left="90"/>
              <w:rPr>
                <w:color w:val="000000"/>
                <w:sz w:val="20"/>
                <w:szCs w:val="20"/>
              </w:rPr>
            </w:pPr>
            <w:r>
              <w:rPr>
                <w:color w:val="000000"/>
                <w:sz w:val="20"/>
                <w:szCs w:val="20"/>
              </w:rPr>
              <w:t> </w:t>
            </w:r>
          </w:p>
        </w:tc>
        <w:tc>
          <w:tcPr>
            <w:tcW w:w="2200" w:type="pct"/>
            <w:tcMar>
              <w:top w:w="5" w:type="dxa"/>
              <w:left w:w="5" w:type="dxa"/>
              <w:bottom w:w="5" w:type="dxa"/>
              <w:right w:w="5" w:type="dxa"/>
            </w:tcMar>
            <w:vAlign w:val="center"/>
            <w:hideMark/>
          </w:tcPr>
          <w:p w14:paraId="1D1C351D" w14:textId="77777777" w:rsidR="00D01026" w:rsidRDefault="00000000">
            <w:pPr>
              <w:ind w:left="90"/>
              <w:rPr>
                <w:color w:val="000000"/>
                <w:sz w:val="20"/>
                <w:szCs w:val="20"/>
              </w:rPr>
            </w:pPr>
            <w:r>
              <w:rPr>
                <w:color w:val="000000"/>
                <w:sz w:val="20"/>
                <w:szCs w:val="20"/>
              </w:rPr>
              <w:t> </w:t>
            </w:r>
          </w:p>
        </w:tc>
        <w:tc>
          <w:tcPr>
            <w:tcW w:w="1500" w:type="pct"/>
            <w:tcMar>
              <w:top w:w="5" w:type="dxa"/>
              <w:left w:w="5" w:type="dxa"/>
              <w:bottom w:w="5" w:type="dxa"/>
              <w:right w:w="5" w:type="dxa"/>
            </w:tcMar>
            <w:vAlign w:val="center"/>
            <w:hideMark/>
          </w:tcPr>
          <w:p w14:paraId="5E2E61B1" w14:textId="47EE237A" w:rsidR="00D01026" w:rsidRDefault="00D01026">
            <w:pPr>
              <w:ind w:left="90"/>
              <w:rPr>
                <w:color w:val="000000"/>
                <w:sz w:val="20"/>
                <w:szCs w:val="20"/>
              </w:rPr>
            </w:pPr>
          </w:p>
        </w:tc>
        <w:tc>
          <w:tcPr>
            <w:tcW w:w="1000" w:type="pct"/>
            <w:tcMar>
              <w:top w:w="5" w:type="dxa"/>
              <w:left w:w="5" w:type="dxa"/>
              <w:bottom w:w="5" w:type="dxa"/>
              <w:right w:w="5" w:type="dxa"/>
            </w:tcMar>
            <w:vAlign w:val="center"/>
            <w:hideMark/>
          </w:tcPr>
          <w:p w14:paraId="34669A12" w14:textId="77777777" w:rsidR="00D01026" w:rsidRDefault="00000000">
            <w:pPr>
              <w:ind w:left="90"/>
              <w:rPr>
                <w:color w:val="000000"/>
                <w:sz w:val="20"/>
                <w:szCs w:val="20"/>
              </w:rPr>
            </w:pPr>
            <w:r>
              <w:rPr>
                <w:color w:val="000000"/>
                <w:sz w:val="20"/>
                <w:szCs w:val="20"/>
              </w:rPr>
              <w:t> </w:t>
            </w:r>
          </w:p>
        </w:tc>
      </w:tr>
      <w:tr w:rsidR="00D01026" w14:paraId="46E6DA6E" w14:textId="77777777">
        <w:tc>
          <w:tcPr>
            <w:tcW w:w="300" w:type="pct"/>
            <w:tcMar>
              <w:top w:w="5" w:type="dxa"/>
              <w:left w:w="5" w:type="dxa"/>
              <w:bottom w:w="5" w:type="dxa"/>
              <w:right w:w="5" w:type="dxa"/>
            </w:tcMar>
            <w:vAlign w:val="center"/>
            <w:hideMark/>
          </w:tcPr>
          <w:p w14:paraId="04FE8CA0" w14:textId="77777777" w:rsidR="00D01026" w:rsidRDefault="00000000">
            <w:pPr>
              <w:ind w:left="90"/>
              <w:rPr>
                <w:color w:val="000000"/>
                <w:sz w:val="20"/>
                <w:szCs w:val="20"/>
              </w:rPr>
            </w:pPr>
            <w:r>
              <w:rPr>
                <w:color w:val="000000"/>
                <w:sz w:val="20"/>
                <w:szCs w:val="20"/>
              </w:rPr>
              <w:t> </w:t>
            </w:r>
          </w:p>
        </w:tc>
        <w:tc>
          <w:tcPr>
            <w:tcW w:w="2200" w:type="pct"/>
            <w:tcMar>
              <w:top w:w="5" w:type="dxa"/>
              <w:left w:w="5" w:type="dxa"/>
              <w:bottom w:w="5" w:type="dxa"/>
              <w:right w:w="5" w:type="dxa"/>
            </w:tcMar>
            <w:vAlign w:val="center"/>
            <w:hideMark/>
          </w:tcPr>
          <w:p w14:paraId="346594FE" w14:textId="77777777" w:rsidR="00D01026" w:rsidRDefault="00000000">
            <w:pPr>
              <w:ind w:left="90"/>
              <w:rPr>
                <w:color w:val="000000"/>
                <w:sz w:val="20"/>
                <w:szCs w:val="20"/>
              </w:rPr>
            </w:pPr>
            <w:r>
              <w:rPr>
                <w:color w:val="000000"/>
                <w:sz w:val="20"/>
                <w:szCs w:val="20"/>
              </w:rPr>
              <w:t> </w:t>
            </w:r>
          </w:p>
        </w:tc>
        <w:tc>
          <w:tcPr>
            <w:tcW w:w="1500" w:type="pct"/>
            <w:tcMar>
              <w:top w:w="5" w:type="dxa"/>
              <w:left w:w="5" w:type="dxa"/>
              <w:bottom w:w="5" w:type="dxa"/>
              <w:right w:w="5" w:type="dxa"/>
            </w:tcMar>
            <w:vAlign w:val="center"/>
            <w:hideMark/>
          </w:tcPr>
          <w:p w14:paraId="381196F6" w14:textId="54A09B38" w:rsidR="00D01026" w:rsidRDefault="00D01026">
            <w:pPr>
              <w:ind w:left="90"/>
              <w:rPr>
                <w:color w:val="000000"/>
                <w:sz w:val="20"/>
                <w:szCs w:val="20"/>
              </w:rPr>
            </w:pPr>
          </w:p>
        </w:tc>
        <w:tc>
          <w:tcPr>
            <w:tcW w:w="1000" w:type="pct"/>
            <w:tcMar>
              <w:top w:w="5" w:type="dxa"/>
              <w:left w:w="5" w:type="dxa"/>
              <w:bottom w:w="5" w:type="dxa"/>
              <w:right w:w="5" w:type="dxa"/>
            </w:tcMar>
            <w:vAlign w:val="center"/>
            <w:hideMark/>
          </w:tcPr>
          <w:p w14:paraId="15D9282C" w14:textId="77777777" w:rsidR="00D01026" w:rsidRDefault="00000000">
            <w:pPr>
              <w:ind w:left="90"/>
              <w:rPr>
                <w:color w:val="000000"/>
                <w:sz w:val="20"/>
                <w:szCs w:val="20"/>
              </w:rPr>
            </w:pPr>
            <w:r>
              <w:rPr>
                <w:color w:val="000000"/>
                <w:sz w:val="20"/>
                <w:szCs w:val="20"/>
              </w:rPr>
              <w:t> </w:t>
            </w:r>
          </w:p>
        </w:tc>
      </w:tr>
    </w:tbl>
    <w:p w14:paraId="21567B84" w14:textId="77777777" w:rsidR="00D01026" w:rsidRDefault="00000000">
      <w:pPr>
        <w:ind w:left="234" w:right="288"/>
        <w:jc w:val="both"/>
        <w:rPr>
          <w:sz w:val="20"/>
          <w:szCs w:val="20"/>
        </w:rPr>
      </w:pPr>
      <w:r>
        <w:rPr>
          <w:sz w:val="20"/>
          <w:szCs w:val="20"/>
        </w:rPr>
        <w:t>                         </w:t>
      </w:r>
    </w:p>
    <w:sectPr w:rsidR="00D01026">
      <w:pgSz w:w="12240" w:h="15840"/>
      <w:pgMar w:top="576" w:right="720" w:bottom="576" w:left="720" w:header="144"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26"/>
    <w:rsid w:val="003C560C"/>
    <w:rsid w:val="00D0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A95B"/>
  <w15:docId w15:val="{0E28BA6A-1B66-48EF-9A4F-3E3367F8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ex_160705.htm</dc:title>
  <cp:lastModifiedBy>Deanna Stephens</cp:lastModifiedBy>
  <cp:revision>1</cp:revision>
  <dcterms:created xsi:type="dcterms:W3CDTF">2024-03-05T20:20:00Z</dcterms:created>
  <dcterms:modified xsi:type="dcterms:W3CDTF">2024-03-05T20:22:00Z</dcterms:modified>
</cp:coreProperties>
</file>